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指南针测试：</w:t>
      </w:r>
    </w:p>
    <w:p>
      <w:pPr>
        <w:rPr>
          <w:rFonts w:hint="eastAsia" w:ascii="微软雅黑" w:hAnsi="微软雅黑" w:eastAsia="微软雅黑" w:cs="微软雅黑"/>
          <w:b/>
          <w:bCs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前端测试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注册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（1）普通用户注册测试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正常流程：填写姓名手机号，点击注册，跳转至首页，头像显示其微信头像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测试结果：符合</w:t>
      </w:r>
    </w:p>
    <w:p>
      <w:pPr>
        <w:widowControl w:val="0"/>
        <w:numPr>
          <w:ilvl w:val="0"/>
          <w:numId w:val="2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平台用户注册测试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正常流程：填写姓名手机号，点击注册，获取家校信息，首页显示家校用户身份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测试结果：无法测试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【需要使用专题用的二维码来切换测试身份，目前是社会人士】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（3）企业注册测试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正常流程：填写姓名手机号，点击企业认证，点击注册后，跳转至企业信息提交界面，填写完毕后，跳转至首页，审核通过即可创建账号发送至机构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测试结果：前端注册正常，但无法展现提交信息后审核进展。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【已经修改】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志愿活动</w:t>
      </w:r>
    </w:p>
    <w:p>
      <w:pPr>
        <w:widowControl w:val="0"/>
        <w:numPr>
          <w:ilvl w:val="0"/>
          <w:numId w:val="3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志愿活动首页展示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正常展示：展示优先级“省发布——市发布——区发布——系统发布——学校发布。状态展示优先级“招募中——已结束”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测试效果：暂无体现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【需要讨论给出明确需求，目前是针对用户区域做过滤，是不是不用通过区域做过滤了。】</w:t>
      </w:r>
    </w:p>
    <w:p>
      <w:pPr>
        <w:widowControl w:val="0"/>
        <w:numPr>
          <w:ilvl w:val="0"/>
          <w:numId w:val="3"/>
        </w:numPr>
        <w:tabs>
          <w:tab w:val="left" w:pos="312"/>
        </w:tabs>
        <w:ind w:left="0" w:leftChars="0" w:firstLine="0" w:firstLineChars="0"/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内容测试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正常展示：显示活动头图、活动名称、活动地点、征集范围、活动人数、活动时长、活动期限、联系人、联系方式、集合地点、集合时间、活动介绍。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测试结果：正常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2650490" cy="4431665"/>
            <wp:effectExtent l="0" t="0" r="1651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0490" cy="443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tabs>
          <w:tab w:val="left" w:pos="312"/>
        </w:tabs>
        <w:ind w:left="0" w:leftChars="0" w:firstLine="0" w:firstLineChars="0"/>
        <w:jc w:val="both"/>
        <w:rPr>
          <w:rFonts w:hint="default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活动</w:t>
      </w:r>
    </w:p>
    <w:p>
      <w:pPr>
        <w:widowControl w:val="0"/>
        <w:numPr>
          <w:ilvl w:val="0"/>
          <w:numId w:val="0"/>
        </w:numPr>
        <w:tabs>
          <w:tab w:val="left" w:pos="312"/>
        </w:tabs>
        <w:ind w:leftChars="0"/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正常显示：圈主身份，报名后提示“检测到您为圈主，是否团队报名”，个人报名即可直接直接报名，报名后，如活动在招募状态，即可在其活动界面内，取消报名。【</w:t>
      </w: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限制三个圈子</w:t>
      </w: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】</w:t>
      </w:r>
    </w:p>
    <w:p>
      <w:pPr>
        <w:widowControl w:val="0"/>
        <w:numPr>
          <w:ilvl w:val="0"/>
          <w:numId w:val="0"/>
        </w:numPr>
        <w:tabs>
          <w:tab w:val="left" w:pos="312"/>
        </w:tabs>
        <w:ind w:leftChars="0"/>
        <w:jc w:val="both"/>
        <w:rPr>
          <w:rFonts w:hint="default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测试结果：1.圈主报名提示，符合。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圈主及个人报名后，下部显示</w:t>
      </w: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无。3.圈主报名后，活动提示至成员，暂时无法测试。</w:t>
      </w:r>
    </w:p>
    <w:p>
      <w:pPr>
        <w:widowControl w:val="0"/>
        <w:numPr>
          <w:ilvl w:val="0"/>
          <w:numId w:val="3"/>
        </w:numPr>
        <w:tabs>
          <w:tab w:val="left" w:pos="312"/>
        </w:tabs>
        <w:ind w:left="0" w:leftChars="0" w:firstLine="0" w:firstLineChars="0"/>
        <w:jc w:val="both"/>
        <w:rPr>
          <w:rFonts w:hint="default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排名</w:t>
      </w:r>
    </w:p>
    <w:p>
      <w:pPr>
        <w:widowControl w:val="0"/>
        <w:numPr>
          <w:ilvl w:val="0"/>
          <w:numId w:val="0"/>
        </w:numPr>
        <w:tabs>
          <w:tab w:val="left" w:pos="312"/>
        </w:tabs>
        <w:ind w:leftChars="0"/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正常显示：不同级别显示数据内容不同，（最高管理端-省-市-区县），市级不可显示省级权限可阅数据。</w:t>
      </w:r>
    </w:p>
    <w:p>
      <w:pPr>
        <w:widowControl w:val="0"/>
        <w:numPr>
          <w:ilvl w:val="0"/>
          <w:numId w:val="0"/>
        </w:numPr>
        <w:tabs>
          <w:tab w:val="left" w:pos="312"/>
        </w:tabs>
        <w:ind w:leftChars="0"/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测试结果：暂时无法测试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【需要使用专题用的二维码来切换测试身份，目前是社会人士】</w:t>
      </w:r>
    </w:p>
    <w:p>
      <w:pPr>
        <w:widowControl w:val="0"/>
        <w:numPr>
          <w:ilvl w:val="0"/>
          <w:numId w:val="0"/>
        </w:numPr>
        <w:tabs>
          <w:tab w:val="left" w:pos="312"/>
        </w:tabs>
        <w:ind w:leftChars="0"/>
        <w:jc w:val="both"/>
        <w:rPr>
          <w:rFonts w:hint="default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社会实践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正常显示：社会实践，模块形式需与平台模块一致即可。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测试结果：上传图片限制只可上传3张，且限制必须为jpg图片，与平台规则不符。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公益课堂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页面展示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正常显示：分学科类、专题类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测试结果：正常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2682240" cy="4372610"/>
            <wp:effectExtent l="0" t="0" r="381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437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付款链接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测试结果：正常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消息管理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正常显示：显示活动通知、审核通知等消息。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测试结果：暂无法测试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圈子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新建圈子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正常显示：建立圈子，需定位所在位置，输入圈子名称后，点击注册后，跳转页面编辑界面“头图编辑、内容编辑等”编辑完成即可建立圈子。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测试结果：无法创建多个圈子，。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【多个圈子的话，圈子报名的地方有问题？？】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（2）圈子编辑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正常显示：圈子可进行自定义编辑，可调整图片与文字位置，可再次添加图片及文字内容模块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测试结果：无法进行图片及文字模块添加，及位置调整。组件无法点动。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drawing>
          <wp:inline distT="0" distB="0" distL="114300" distR="114300">
            <wp:extent cx="2727325" cy="3881120"/>
            <wp:effectExtent l="0" t="0" r="1587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7325" cy="388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成员管理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正常显示：可通过此功能，管理群成员，对其进行删除操作。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测试结果：群里无成员，暂时无法测试，</w:t>
      </w: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且圈主身份不可对自身有删除操作。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【需要多个测试账户才可以】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4276725" cy="29813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活动管理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输入字段后，提交并审核通过后，方可进行开展活动，活动发布后，在活动管理列表显示状态为“审核中”，审核通过后状态为“招募中”未通过状态为“未通过”，可点击后，进行编辑，再次进行申请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测试结果：时间无法选择，页面为空白，时长输入框内提示语应为“请输入时长”，时长选择为“小时、分钟”显示目前显示不符。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305300" cy="1752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286250" cy="16287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消息通知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正常显示：显示其成员申请通知，活动报名后活动提示通知。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测试结果：暂时无法测试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附近圈子申请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正常显示：圈主可收到圈子的申请信息，在消息通知内进行审批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测试结果：暂无法进行测试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我的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（1）头像昵称编辑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测试结果：无法进行编辑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募捐活动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测试结果：暂无此模块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后端测试（需修改）</w:t>
      </w:r>
    </w:p>
    <w:p>
      <w:pPr>
        <w:numPr>
          <w:ilvl w:val="0"/>
          <w:numId w:val="6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信息设定</w:t>
      </w:r>
    </w:p>
    <w:p>
      <w:pPr>
        <w:numPr>
          <w:ilvl w:val="0"/>
          <w:numId w:val="7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信息设定内的学校管理、年级设定、班级设定、需放置一个栏目内，综合为学校管理，学校管理操作内，新增“班级管理”。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 w:val="0"/>
          <w:bCs w:val="0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FF"/>
          <w:lang w:val="en-US" w:eastAsia="zh-CN"/>
        </w:rPr>
        <w:t>【改用调用现有系统】</w:t>
      </w:r>
    </w:p>
    <w:p>
      <w:pPr>
        <w:numPr>
          <w:ilvl w:val="0"/>
          <w:numId w:val="7"/>
        </w:numP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lang w:val="en-US" w:eastAsia="zh-CN"/>
        </w:rPr>
        <w:t>用户列表需增加关键性字段“联系方式”。可根据情况，把其用户模块也植入在学校管理栏目内。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1447800" cy="6762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5420" cy="1245870"/>
            <wp:effectExtent l="0" t="0" r="1143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审核管理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（1）企业认证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1135" cy="1400810"/>
            <wp:effectExtent l="0" t="0" r="5715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获取不到其机构名称字段。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【</w:t>
      </w:r>
      <w:r>
        <w:rPr>
          <w:rFonts w:hint="eastAsia"/>
          <w:color w:val="0000FF"/>
          <w:lang w:val="en-US" w:eastAsia="zh-CN"/>
        </w:rPr>
        <w:t>已经修改</w:t>
      </w:r>
      <w:r>
        <w:rPr>
          <w:rFonts w:hint="eastAsia"/>
          <w:color w:val="0000FF"/>
          <w:lang w:eastAsia="zh-CN"/>
        </w:rPr>
        <w:t>】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6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活动管理</w:t>
      </w:r>
    </w:p>
    <w:p>
      <w:pPr>
        <w:widowControl w:val="0"/>
        <w:numPr>
          <w:ilvl w:val="0"/>
          <w:numId w:val="8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活动列表：内部无数据，无法进行时长录入操作</w:t>
      </w:r>
    </w:p>
    <w:p>
      <w:pPr>
        <w:widowControl w:val="0"/>
        <w:numPr>
          <w:ilvl w:val="0"/>
          <w:numId w:val="8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活动发布：发布人不可进行编辑，“最高管理端，发布人显示“xxxxx”省教育局“xxx教育局”，机构“xxxxx培训机构”。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drawing>
          <wp:inline distT="0" distB="0" distL="114300" distR="114300">
            <wp:extent cx="4162425" cy="847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6"/>
        </w:numPr>
        <w:ind w:left="0" w:leftChars="0" w:firstLine="0" w:firstLineChars="0"/>
        <w:rPr>
          <w:rFonts w:hint="default" w:ascii="微软雅黑" w:hAnsi="微软雅黑" w:eastAsia="微软雅黑" w:cs="微软雅黑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lang w:val="en-US" w:eastAsia="zh-CN"/>
        </w:rPr>
        <w:t>系统设定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领导机构：显示数据较少，暂无渠道添加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81AEE6"/>
    <w:multiLevelType w:val="singleLevel"/>
    <w:tmpl w:val="CD81AEE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03E8AC3"/>
    <w:multiLevelType w:val="singleLevel"/>
    <w:tmpl w:val="E03E8AC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7B4CDF6"/>
    <w:multiLevelType w:val="singleLevel"/>
    <w:tmpl w:val="E7B4CDF6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8BCA022"/>
    <w:multiLevelType w:val="singleLevel"/>
    <w:tmpl w:val="08BCA022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32E9C3FE"/>
    <w:multiLevelType w:val="singleLevel"/>
    <w:tmpl w:val="32E9C3FE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37F42B68"/>
    <w:multiLevelType w:val="singleLevel"/>
    <w:tmpl w:val="37F42B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D0D7C30"/>
    <w:multiLevelType w:val="singleLevel"/>
    <w:tmpl w:val="6D0D7C30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71A85C72"/>
    <w:multiLevelType w:val="singleLevel"/>
    <w:tmpl w:val="71A85C7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97054D"/>
    <w:rsid w:val="24575462"/>
    <w:rsid w:val="3B0E7B3B"/>
    <w:rsid w:val="678A38C3"/>
    <w:rsid w:val="68AB2B86"/>
    <w:rsid w:val="70AF6F7F"/>
    <w:rsid w:val="75653CAE"/>
    <w:rsid w:val="7C67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87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许三多</dc:creator>
  <cp:lastModifiedBy>宗彪</cp:lastModifiedBy>
  <dcterms:modified xsi:type="dcterms:W3CDTF">2020-03-19T07:38:14Z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